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1-Accent3"/>
        <w:tblpPr w:leftFromText="180" w:rightFromText="180" w:vertAnchor="text" w:horzAnchor="margin" w:tblpX="-1422" w:tblpY="26"/>
        <w:tblW w:w="12348" w:type="dxa"/>
        <w:tblLook w:val="0120"/>
      </w:tblPr>
      <w:tblGrid>
        <w:gridCol w:w="3078"/>
        <w:gridCol w:w="9270"/>
      </w:tblGrid>
      <w:tr w:rsidR="00162BAF" w:rsidTr="006C7709">
        <w:trPr>
          <w:cnfStyle w:val="100000000000"/>
          <w:trHeight w:val="802"/>
        </w:trPr>
        <w:tc>
          <w:tcPr>
            <w:cnfStyle w:val="000010000000"/>
            <w:tcW w:w="3078" w:type="dxa"/>
          </w:tcPr>
          <w:p w:rsidR="00162BAF" w:rsidRPr="00345DEC" w:rsidRDefault="00162BAF" w:rsidP="006C7709">
            <w:pPr>
              <w:jc w:val="center"/>
              <w:rPr>
                <w:rFonts w:ascii="Bodoni MT" w:hAnsi="Bodoni MT"/>
                <w:sz w:val="44"/>
                <w:szCs w:val="44"/>
              </w:rPr>
            </w:pPr>
            <w:r w:rsidRPr="00345DEC">
              <w:rPr>
                <w:rFonts w:ascii="Bodoni MT" w:hAnsi="Bodoni MT"/>
                <w:sz w:val="44"/>
                <w:szCs w:val="44"/>
              </w:rPr>
              <w:t xml:space="preserve">MIXED </w:t>
            </w:r>
            <w:r w:rsidRPr="00345DEC">
              <w:rPr>
                <w:rFonts w:ascii="Bodoni MT" w:hAnsi="Bodoni MT"/>
                <w:sz w:val="44"/>
                <w:szCs w:val="44"/>
              </w:rPr>
              <w:br/>
              <w:t xml:space="preserve">REALITY </w:t>
            </w:r>
            <w:r w:rsidRPr="00345DEC">
              <w:rPr>
                <w:rFonts w:ascii="Bodoni MT" w:hAnsi="Bodoni MT"/>
                <w:sz w:val="44"/>
                <w:szCs w:val="44"/>
              </w:rPr>
              <w:br/>
              <w:t>ROBOTICS</w:t>
            </w:r>
          </w:p>
        </w:tc>
        <w:tc>
          <w:tcPr>
            <w:cnfStyle w:val="000100000000"/>
            <w:tcW w:w="9270" w:type="dxa"/>
            <w:vAlign w:val="center"/>
          </w:tcPr>
          <w:p w:rsidR="00162BAF" w:rsidRPr="00345DEC" w:rsidRDefault="00162BAF" w:rsidP="00162BAF">
            <w:pPr>
              <w:rPr>
                <w:rFonts w:ascii="Bodoni MT" w:hAnsi="Bodoni MT"/>
                <w:sz w:val="60"/>
                <w:szCs w:val="60"/>
              </w:rPr>
            </w:pPr>
            <w:r>
              <w:rPr>
                <w:rFonts w:ascii="Bodoni MT" w:hAnsi="Bodoni MT"/>
                <w:b w:val="0"/>
                <w:sz w:val="60"/>
                <w:szCs w:val="60"/>
              </w:rPr>
              <w:t xml:space="preserve">   </w:t>
            </w:r>
            <w:r>
              <w:rPr>
                <w:rFonts w:ascii="Bodoni MT" w:hAnsi="Bodoni MT"/>
                <w:b w:val="0"/>
                <w:sz w:val="56"/>
                <w:szCs w:val="60"/>
              </w:rPr>
              <w:t xml:space="preserve">Infrared Sensors </w:t>
            </w:r>
            <w:r w:rsidRPr="0030379F">
              <w:rPr>
                <w:rFonts w:ascii="Bodoni MT" w:hAnsi="Bodoni MT"/>
                <w:sz w:val="56"/>
                <w:szCs w:val="60"/>
              </w:rPr>
              <w:t xml:space="preserve"> </w:t>
            </w:r>
          </w:p>
        </w:tc>
      </w:tr>
    </w:tbl>
    <w:p w:rsidR="00162BAF" w:rsidRDefault="00162BAF" w:rsidP="00162BAF">
      <w:r>
        <w:rPr>
          <w:noProof/>
        </w:rPr>
        <w:pict>
          <v:rect id="_x0000_s1026" style="position:absolute;margin-left:-73.65pt;margin-top:83.2pt;width:615.75pt;height:27.95pt;z-index:251660288;mso-position-horizontal-relative:text;mso-position-vertical-relative:text" fillcolor="#bfbfbf [2412]" strokecolor="black [3213]" strokeweight="2.25pt"/>
        </w:pict>
      </w:r>
    </w:p>
    <w:p w:rsidR="00162BAF" w:rsidRDefault="00162BAF" w:rsidP="00162BAF"/>
    <w:p w:rsidR="00025582" w:rsidRPr="00D30C08" w:rsidRDefault="00025582" w:rsidP="00025582">
      <w:pPr>
        <w:spacing w:after="0" w:line="804" w:lineRule="atLeast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56"/>
          <w:szCs w:val="60"/>
        </w:rPr>
      </w:pPr>
    </w:p>
    <w:p w:rsidR="00025582" w:rsidRPr="00D30C08" w:rsidRDefault="00025582" w:rsidP="00025582">
      <w:pPr>
        <w:rPr>
          <w:rFonts w:cstheme="minorHAnsi"/>
          <w:sz w:val="24"/>
          <w:szCs w:val="26"/>
        </w:rPr>
      </w:pPr>
      <w:r w:rsidRPr="00D30C08">
        <w:rPr>
          <w:rFonts w:cstheme="minorHAnsi"/>
          <w:sz w:val="24"/>
          <w:szCs w:val="26"/>
        </w:rPr>
        <w:t xml:space="preserve">The Pleo has multiple infrared sensors on its body. These sensors allow the robot to detect and interact with other </w:t>
      </w:r>
      <w:proofErr w:type="spellStart"/>
      <w:r w:rsidRPr="00D30C08">
        <w:rPr>
          <w:rFonts w:cstheme="minorHAnsi"/>
          <w:sz w:val="24"/>
          <w:szCs w:val="26"/>
        </w:rPr>
        <w:t>Pleos</w:t>
      </w:r>
      <w:proofErr w:type="spellEnd"/>
      <w:r w:rsidRPr="00D30C08">
        <w:rPr>
          <w:rFonts w:cstheme="minorHAnsi"/>
          <w:sz w:val="24"/>
          <w:szCs w:val="26"/>
        </w:rPr>
        <w:t xml:space="preserve">, leaves and other external objects. </w:t>
      </w:r>
    </w:p>
    <w:p w:rsidR="00025582" w:rsidRPr="00D30C08" w:rsidRDefault="00025582" w:rsidP="00025582">
      <w:pPr>
        <w:rPr>
          <w:rFonts w:cstheme="minorHAnsi"/>
          <w:sz w:val="24"/>
          <w:szCs w:val="26"/>
        </w:rPr>
      </w:pPr>
      <w:r w:rsidRPr="00D30C08">
        <w:rPr>
          <w:rFonts w:cstheme="minorHAnsi"/>
          <w:sz w:val="24"/>
          <w:szCs w:val="26"/>
        </w:rPr>
        <w:t xml:space="preserve">One infrared transmitter and receiver is located on the top of the </w:t>
      </w:r>
      <w:proofErr w:type="spellStart"/>
      <w:r w:rsidRPr="00D30C08">
        <w:rPr>
          <w:rFonts w:cstheme="minorHAnsi"/>
          <w:sz w:val="24"/>
          <w:szCs w:val="26"/>
        </w:rPr>
        <w:t>Pleo’s</w:t>
      </w:r>
      <w:proofErr w:type="spellEnd"/>
      <w:r w:rsidRPr="00D30C08">
        <w:rPr>
          <w:rFonts w:cstheme="minorHAnsi"/>
          <w:sz w:val="24"/>
          <w:szCs w:val="26"/>
        </w:rPr>
        <w:t xml:space="preserve"> nose. One infrared interrupter is located inside of the </w:t>
      </w:r>
      <w:proofErr w:type="spellStart"/>
      <w:r w:rsidRPr="00D30C08">
        <w:rPr>
          <w:rFonts w:cstheme="minorHAnsi"/>
          <w:sz w:val="24"/>
          <w:szCs w:val="26"/>
        </w:rPr>
        <w:t>Pleos</w:t>
      </w:r>
      <w:proofErr w:type="spellEnd"/>
      <w:r w:rsidRPr="00D30C08">
        <w:rPr>
          <w:rFonts w:cstheme="minorHAnsi"/>
          <w:sz w:val="24"/>
          <w:szCs w:val="26"/>
        </w:rPr>
        <w:t xml:space="preserve"> mouth which allows it to detect when an object (for example the leaf) has been placed in the mouth. </w:t>
      </w:r>
    </w:p>
    <w:p w:rsidR="00025582" w:rsidRPr="00D30C08" w:rsidRDefault="00025582" w:rsidP="00025582">
      <w:pPr>
        <w:rPr>
          <w:rFonts w:cstheme="minorHAnsi"/>
          <w:sz w:val="24"/>
          <w:szCs w:val="26"/>
        </w:rPr>
      </w:pPr>
      <w:r w:rsidRPr="00D30C08">
        <w:rPr>
          <w:rFonts w:cstheme="minorHAnsi"/>
          <w:sz w:val="24"/>
          <w:szCs w:val="26"/>
        </w:rPr>
        <w:t xml:space="preserve">These infrared sensors can sense other </w:t>
      </w:r>
      <w:proofErr w:type="spellStart"/>
      <w:r w:rsidRPr="00D30C08">
        <w:rPr>
          <w:rFonts w:cstheme="minorHAnsi"/>
          <w:sz w:val="24"/>
          <w:szCs w:val="26"/>
        </w:rPr>
        <w:t>Pleos</w:t>
      </w:r>
      <w:proofErr w:type="spellEnd"/>
      <w:r w:rsidRPr="00D30C08">
        <w:rPr>
          <w:rFonts w:cstheme="minorHAnsi"/>
          <w:sz w:val="24"/>
          <w:szCs w:val="26"/>
        </w:rPr>
        <w:t xml:space="preserve"> as well as objects in the mouth based on whether or not the Pleo has a specialized reaction that it will perform. For example, the infrared sensors in the mouth can sense a leaf and establish a grip. This is how the Pleo can play tug-of-war. </w:t>
      </w:r>
    </w:p>
    <w:p w:rsidR="00D30C08" w:rsidRDefault="00D30C08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299720</wp:posOffset>
            </wp:positionV>
            <wp:extent cx="2884170" cy="1763395"/>
            <wp:effectExtent l="57150" t="38100" r="30480" b="27305"/>
            <wp:wrapTight wrapText="bothSides">
              <wp:wrapPolygon edited="0">
                <wp:start x="-428" y="-467"/>
                <wp:lineTo x="-428" y="21934"/>
                <wp:lineTo x="21828" y="21934"/>
                <wp:lineTo x="21828" y="-467"/>
                <wp:lineTo x="-428" y="-467"/>
              </wp:wrapPolygon>
            </wp:wrapTight>
            <wp:docPr id="27" name="Picture 14" descr="http://www.mytko.org/random/pl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ytko.org/random/ple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80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4170" cy="17633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C08" w:rsidRDefault="009F31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75.35pt;margin-top:23.45pt;width:61.65pt;height:19.25pt;z-index:251667456" filled="f" stroked="f">
            <v:textbox>
              <w:txbxContent>
                <w:p w:rsidR="009F31AA" w:rsidRPr="00D057E4" w:rsidRDefault="009F31AA" w:rsidP="009F31AA">
                  <w:pPr>
                    <w:rPr>
                      <w:rFonts w:cs="Rod"/>
                      <w:sz w:val="16"/>
                    </w:rPr>
                  </w:pPr>
                  <w:r w:rsidRPr="00D057E4">
                    <w:rPr>
                      <w:rFonts w:cs="Rod"/>
                      <w:sz w:val="16"/>
                    </w:rPr>
                    <w:t>SENSOR_</w:t>
                  </w:r>
                  <w:r>
                    <w:rPr>
                      <w:rFonts w:cs="Rod"/>
                      <w:sz w:val="16"/>
                    </w:rPr>
                    <w:t>IR</w:t>
                  </w:r>
                </w:p>
              </w:txbxContent>
            </v:textbox>
          </v:shape>
        </w:pict>
      </w:r>
    </w:p>
    <w:p w:rsidR="00D30C08" w:rsidRDefault="009F31A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29.2pt;margin-top:5.15pt;width:47.85pt;height:34.85pt;flip:x;z-index:251668480" o:connectortype="straight">
            <v:stroke startarrow="diamond" endarrow="diamond"/>
          </v:shape>
        </w:pict>
      </w:r>
    </w:p>
    <w:p w:rsidR="00D30C08" w:rsidRDefault="009F31AA">
      <w:r w:rsidRPr="00D30C08">
        <w:rPr>
          <w:rFonts w:eastAsia="Times New Roman" w:cstheme="minorHAnsi"/>
          <w:b/>
          <w:bCs/>
          <w:noProof/>
          <w:color w:val="000000"/>
          <w:kern w:val="36"/>
          <w:sz w:val="56"/>
          <w:szCs w:val="60"/>
        </w:rPr>
        <w:pict>
          <v:oval id="_x0000_s1028" style="position:absolute;margin-left:289.05pt;margin-top:24.85pt;width:25.95pt;height:26pt;z-index:251666432" fillcolor="#d8d8d8 [2732]" strokecolor="black [3213]" strokeweight="1.5pt">
            <v:fill opacity="26214f"/>
          </v:oval>
        </w:pict>
      </w:r>
      <w:r w:rsidR="00D30C08" w:rsidRPr="00D30C08">
        <w:rPr>
          <w:rFonts w:cstheme="minorHAnsi"/>
          <w:noProof/>
          <w:sz w:val="20"/>
        </w:rPr>
        <w:pict>
          <v:oval id="_x0000_s1027" style="position:absolute;margin-left:304.95pt;margin-top:10.5pt;width:25.95pt;height:26pt;z-index:251664384" fillcolor="#d8d8d8 [2732]" strokecolor="black [3213]" strokeweight="1.5pt">
            <v:fill opacity="26214f"/>
          </v:oval>
        </w:pict>
      </w:r>
    </w:p>
    <w:p w:rsidR="00D30C08" w:rsidRDefault="009F31AA">
      <w:r>
        <w:rPr>
          <w:noProof/>
        </w:rPr>
        <w:pict>
          <v:shape id="_x0000_s1032" type="#_x0000_t32" style="position:absolute;margin-left:314.15pt;margin-top:16.1pt;width:61.2pt;height:18.55pt;flip:x y;z-index:251669504" o:connectortype="straight">
            <v:stroke startarrow="diamond" endarrow="diamond"/>
          </v:shape>
        </w:pict>
      </w:r>
    </w:p>
    <w:p w:rsidR="00F7175F" w:rsidRDefault="00F7175F">
      <w:r>
        <w:rPr>
          <w:noProof/>
        </w:rPr>
        <w:pict>
          <v:shape id="_x0000_s1033" type="#_x0000_t202" style="position:absolute;margin-left:374.5pt;margin-top:3.25pt;width:80.9pt;height:19.25pt;z-index:251670528" filled="f" stroked="f">
            <v:textbox>
              <w:txbxContent>
                <w:p w:rsidR="009F31AA" w:rsidRPr="00D057E4" w:rsidRDefault="009F31AA" w:rsidP="009F31AA">
                  <w:pPr>
                    <w:rPr>
                      <w:rFonts w:cs="Rod"/>
                      <w:sz w:val="16"/>
                    </w:rPr>
                  </w:pPr>
                  <w:r w:rsidRPr="00D057E4">
                    <w:rPr>
                      <w:rFonts w:cs="Rod"/>
                      <w:sz w:val="16"/>
                    </w:rPr>
                    <w:t>SENSOR_</w:t>
                  </w:r>
                  <w:r>
                    <w:rPr>
                      <w:rFonts w:cs="Rod"/>
                      <w:sz w:val="16"/>
                    </w:rPr>
                    <w:t>MOUTH</w:t>
                  </w:r>
                </w:p>
              </w:txbxContent>
            </v:textbox>
          </v:shape>
        </w:pict>
      </w:r>
    </w:p>
    <w:p w:rsidR="00F7175F" w:rsidRDefault="00F7175F"/>
    <w:p w:rsidR="00F7175F" w:rsidRDefault="00F7175F"/>
    <w:p w:rsidR="002430FA" w:rsidRPr="002430FA" w:rsidRDefault="00F7175F" w:rsidP="00F7175F">
      <w:pPr>
        <w:tabs>
          <w:tab w:val="left" w:pos="3248"/>
        </w:tabs>
      </w:pPr>
      <w:r w:rsidRPr="002430FA">
        <w:rPr>
          <w:b/>
        </w:rPr>
        <w:t>Relevant Sensor</w:t>
      </w:r>
      <w:r w:rsidRPr="002430FA">
        <w:t>: SENSOR_IR</w:t>
      </w:r>
      <w:r w:rsidRPr="002430FA">
        <w:tab/>
      </w:r>
      <w:r w:rsidR="002430FA">
        <w:br/>
      </w:r>
      <w:proofErr w:type="gramStart"/>
      <w:r w:rsidR="002430FA">
        <w:t>This</w:t>
      </w:r>
      <w:proofErr w:type="gramEnd"/>
      <w:r w:rsidR="002430FA">
        <w:t xml:space="preserve"> sensor is used to indicate reception of valued NEC-format IR data that shows something other than another Pleo or a leaf have been detected. </w:t>
      </w:r>
      <w:r w:rsidR="00AD79C2">
        <w:t>The value of this sensor is the number of lines of data in the Infrared receive buffer. The sensor triggers a value of “1” if any data has been received by the infrared sensor and a “0” if nothing has been received.</w:t>
      </w:r>
    </w:p>
    <w:p w:rsidR="00AD79C2" w:rsidRPr="002430FA" w:rsidRDefault="00F7175F" w:rsidP="00F7175F">
      <w:pPr>
        <w:tabs>
          <w:tab w:val="left" w:pos="3248"/>
        </w:tabs>
      </w:pPr>
      <w:r w:rsidRPr="002430FA">
        <w:rPr>
          <w:b/>
        </w:rPr>
        <w:lastRenderedPageBreak/>
        <w:t>Relevant Sensor</w:t>
      </w:r>
      <w:r w:rsidRPr="002430FA">
        <w:t>: SENSOR_MOUTH</w:t>
      </w:r>
      <w:r w:rsidR="00AD79C2">
        <w:br/>
        <w:t xml:space="preserve">This sensor indicates the presence or absence of an infrared-opaque object in </w:t>
      </w:r>
      <w:proofErr w:type="spellStart"/>
      <w:r w:rsidR="00AD79C2">
        <w:t>Pleo’s</w:t>
      </w:r>
      <w:proofErr w:type="spellEnd"/>
      <w:r w:rsidR="00AD79C2">
        <w:t xml:space="preserve"> mouth, such as the leaf. This sensor returns a value of “1” when an object is sensed in the mouth and a value of “0” when no objects are sensed in the mouth. </w:t>
      </w:r>
    </w:p>
    <w:p w:rsidR="004F608D" w:rsidRPr="002430FA" w:rsidRDefault="00F7175F">
      <w:r w:rsidRPr="002430FA">
        <w:rPr>
          <w:b/>
        </w:rPr>
        <w:t>Relevant Sensor</w:t>
      </w:r>
      <w:r w:rsidRPr="002430FA">
        <w:t>: SENSOR_BEACON</w:t>
      </w:r>
      <w:r w:rsidR="004F608D">
        <w:br/>
        <w:t xml:space="preserve">This sensor is used to indicate other </w:t>
      </w:r>
      <w:proofErr w:type="spellStart"/>
      <w:r w:rsidR="004F608D">
        <w:t>Pleo’s</w:t>
      </w:r>
      <w:proofErr w:type="spellEnd"/>
      <w:r w:rsidR="004F608D">
        <w:t xml:space="preserve"> and their interaction and is triggered when a beacon is received from another Pleo. The sensor returns a value of “1” when another Pleo is detected and a value of “0” when another Pleo is not detected. </w:t>
      </w:r>
    </w:p>
    <w:p w:rsidR="00AD79C2" w:rsidRPr="002430FA" w:rsidRDefault="00AD79C2" w:rsidP="00AD79C2">
      <w:r w:rsidRPr="002430FA">
        <w:rPr>
          <w:b/>
        </w:rPr>
        <w:t>Relevant Sensor</w:t>
      </w:r>
      <w:r w:rsidRPr="002430FA">
        <w:t xml:space="preserve">: SENSOR_IR_ACTIVITY </w:t>
      </w:r>
      <w:r>
        <w:br/>
        <w:t xml:space="preserve">This sensor interprets any code that attempts to program the </w:t>
      </w:r>
      <w:proofErr w:type="spellStart"/>
      <w:r>
        <w:t>Pleo’s</w:t>
      </w:r>
      <w:proofErr w:type="spellEnd"/>
      <w:r>
        <w:t xml:space="preserve"> actions and reactions. </w:t>
      </w:r>
    </w:p>
    <w:p w:rsidR="00F7175F" w:rsidRPr="00F7175F" w:rsidRDefault="00F7175F">
      <w:pPr>
        <w:rPr>
          <w:lang w:val="es-MX"/>
        </w:rPr>
      </w:pPr>
    </w:p>
    <w:sectPr w:rsidR="00F7175F" w:rsidRPr="00F7175F" w:rsidSect="00CC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61EFF"/>
    <w:rsid w:val="0000184B"/>
    <w:rsid w:val="00025582"/>
    <w:rsid w:val="00162BAF"/>
    <w:rsid w:val="001D34B3"/>
    <w:rsid w:val="002430FA"/>
    <w:rsid w:val="00361EFF"/>
    <w:rsid w:val="003D6394"/>
    <w:rsid w:val="004F608D"/>
    <w:rsid w:val="009F31AA"/>
    <w:rsid w:val="00AD79C2"/>
    <w:rsid w:val="00CC0307"/>
    <w:rsid w:val="00D30C08"/>
    <w:rsid w:val="00E67E7D"/>
    <w:rsid w:val="00F7175F"/>
    <w:rsid w:val="00FF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162B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Tyshkevich</dc:creator>
  <cp:lastModifiedBy>Irina Tyshkevich</cp:lastModifiedBy>
  <cp:revision>12</cp:revision>
  <dcterms:created xsi:type="dcterms:W3CDTF">2012-08-09T04:14:00Z</dcterms:created>
  <dcterms:modified xsi:type="dcterms:W3CDTF">2012-08-10T11:44:00Z</dcterms:modified>
</cp:coreProperties>
</file>